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简标宋" w:eastAsia="微软简标宋"/>
                <w:b/>
                <w:sz w:val="36"/>
                <w:szCs w:val="36"/>
              </w:rPr>
            </w:pPr>
            <w:r>
              <w:rPr>
                <w:rFonts w:hint="eastAsia" w:ascii="微软简标宋" w:eastAsia="微软简标宋"/>
                <w:b/>
                <w:sz w:val="36"/>
                <w:szCs w:val="36"/>
              </w:rPr>
              <w:t>广东省申请律师执业人员实习证补〈换〉发申请表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实习证号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ind w:left="140" w:hanging="140" w:hanging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实习律师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事务所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补〈换〉证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原因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实习律师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所意见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（盖章）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主管市律协审批意见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（盖章）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填表日期：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填写说明：１、此表由申请补〈换〉证的实习人员填写；</w:t>
      </w:r>
    </w:p>
    <w:p>
      <w:pPr>
        <w:jc w:val="left"/>
      </w:pPr>
      <w:r>
        <w:rPr>
          <w:rFonts w:hint="eastAsia" w:ascii="仿宋_GB2312" w:hAnsi="仿宋" w:eastAsia="仿宋_GB2312"/>
          <w:sz w:val="28"/>
          <w:szCs w:val="28"/>
        </w:rPr>
        <w:t>　　　　　２、此表可复印，可下载。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C.KEN</cp:lastModifiedBy>
  <dcterms:modified xsi:type="dcterms:W3CDTF">2020-06-11T08:56:02Z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