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附件6：</w:t>
      </w:r>
      <w:bookmarkStart w:id="0" w:name="_GoBack"/>
      <w:r>
        <w:rPr>
          <w:rFonts w:hint="eastAsia" w:ascii="楷体" w:hAnsi="楷体" w:eastAsia="楷体"/>
          <w:sz w:val="30"/>
          <w:szCs w:val="30"/>
        </w:rPr>
        <w:t>卷宗装订标准</w:t>
      </w:r>
      <w:bookmarkEnd w:id="0"/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pacing w:val="60"/>
          <w:sz w:val="30"/>
          <w:szCs w:val="30"/>
        </w:rPr>
      </w:pPr>
      <w:r>
        <w:rPr>
          <w:rFonts w:hint="eastAsia" w:ascii="楷体" w:hAnsi="楷体" w:eastAsia="楷体"/>
          <w:b/>
          <w:spacing w:val="60"/>
          <w:sz w:val="30"/>
          <w:szCs w:val="30"/>
        </w:rPr>
        <w:t>刑事卷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61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事                项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页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收费凭证（委托合同、发票）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委托书或指定书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复印案卷或阅卷笔录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会见被告人、委托人、证人笔录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调查材料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承办人提出的辩护或代理意见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7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集体讨论记录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8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起诉书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9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出庭通知书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10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律师开庭记录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11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辩护词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12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裁定书、判决书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13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上诉书、抗诉书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14</w:t>
            </w:r>
          </w:p>
        </w:tc>
        <w:tc>
          <w:tcPr>
            <w:tcW w:w="61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办案小结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民事、行政卷</w:t>
      </w:r>
    </w:p>
    <w:tbl>
      <w:tblPr>
        <w:tblStyle w:val="2"/>
        <w:tblpPr w:leftFromText="180" w:rightFromText="180" w:vertAnchor="text" w:horzAnchor="page" w:tblpX="1867" w:tblpY="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4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事              项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页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收费凭证（委托合同、发票）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委托书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起诉状、上诉状或答辩状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案卷证据、阅卷笔录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会见当事人谈话笔录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律师调查材料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7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诉讼保全申请书、证据保全申请书、先行给付申请书和法院裁定书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8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承办律师代理意见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9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集体讨论记录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10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出庭通知书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11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律师开庭记录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12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代理词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13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判决书、裁定书、调解书、上诉书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14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办案小结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ind w:firstLine="3313" w:firstLineChars="1100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法律顾问卷</w:t>
      </w:r>
    </w:p>
    <w:p>
      <w:pPr>
        <w:spacing w:line="600" w:lineRule="exact"/>
        <w:ind w:firstLine="3313" w:firstLineChars="1100"/>
        <w:rPr>
          <w:rFonts w:ascii="楷体" w:hAnsi="楷体" w:eastAsia="楷体"/>
          <w:b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4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事              项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页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5945" w:type="dxa"/>
            <w:noWrap w:val="0"/>
            <w:vAlign w:val="center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聘方的申请书、聘书或续聘书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聘请法律顾问协议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收费凭证（委托合同、发票）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聘方基本情况介绍材料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办理各类法律事务（如起草规章、审查合同、参与谈判、代理解决纠纷、提供法律建议或法律意见、咨询或代书等）的记录和有关材料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协议存续、中止、终止的情况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7</w:t>
            </w:r>
          </w:p>
        </w:tc>
        <w:tc>
          <w:tcPr>
            <w:tcW w:w="594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工作小结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其他非诉讼法律事务</w:t>
      </w: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94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 号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事              项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页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委托书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收费凭证（委托合同、发票）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与委托人谈话笔录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委托人提供的证据材料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调查材料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律师出具的法律意见，或草拟的法律文书、办理具体法律事务活动的记录等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7</w:t>
            </w:r>
          </w:p>
        </w:tc>
        <w:tc>
          <w:tcPr>
            <w:tcW w:w="594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工作小结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17EC2E53"/>
    <w:rsid w:val="17E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2023-02-28T02:56:00Z</dcterms:created>
  <dc:creator>Phoenix</dc:creator>
  <cp:lastModifiedBy>Phoenix</cp:lastModifiedBy>
  <dcterms:modified xsi:type="dcterms:W3CDTF">2023-02-28T02:57:07Z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F79D737E8A0D4407BF737B86AE4E462B</vt:lpwstr>
  </property>
</Properties>
</file>